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686"/>
        <w:gridCol w:w="8505"/>
      </w:tblGrid>
      <w:tr w:rsidR="00DE2720" w:rsidRPr="00597EC1" w14:paraId="08E1F1C2" w14:textId="77777777" w:rsidTr="008D0D75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Кеңес отырысының хаттамасы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 күні</w:t>
            </w:r>
          </w:p>
        </w:tc>
        <w:tc>
          <w:tcPr>
            <w:tcW w:w="3686" w:type="dxa"/>
          </w:tcPr>
          <w:p w14:paraId="3A4B4017" w14:textId="4F2CF382" w:rsidR="00DE2720" w:rsidRPr="008D0D75" w:rsidRDefault="00F318A9" w:rsidP="008D0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Қамтылған мәселелер</w:t>
            </w:r>
          </w:p>
        </w:tc>
        <w:tc>
          <w:tcPr>
            <w:tcW w:w="8505" w:type="dxa"/>
          </w:tcPr>
          <w:p w14:paraId="73E6909D" w14:textId="26763421" w:rsidR="00DE2720" w:rsidRPr="008D0D75" w:rsidRDefault="00F318A9" w:rsidP="008D0D75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Ғылыми кеңестің шешімдері</w:t>
            </w:r>
          </w:p>
        </w:tc>
      </w:tr>
      <w:tr w:rsidR="00DE2720" w:rsidRPr="000F5364" w14:paraId="56C8FA4D" w14:textId="77777777" w:rsidTr="008D0D75">
        <w:tc>
          <w:tcPr>
            <w:tcW w:w="2268" w:type="dxa"/>
            <w:vMerge w:val="restart"/>
          </w:tcPr>
          <w:p w14:paraId="79FB4591" w14:textId="77777777" w:rsidR="005E69A1" w:rsidRPr="005E69A1" w:rsidRDefault="00F318A9" w:rsidP="005E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5E69A1" w:rsidRPr="005E6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14:paraId="3DC51A7F" w14:textId="37A8B374" w:rsidR="00DE2720" w:rsidRPr="00597EC1" w:rsidRDefault="005E69A1" w:rsidP="005E6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6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сәуір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A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686" w:type="dxa"/>
          </w:tcPr>
          <w:p w14:paraId="58E486FF" w14:textId="77777777" w:rsidR="008D0D75" w:rsidRPr="008D0D75" w:rsidRDefault="008D0D75" w:rsidP="008D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8D0D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1. Вендорлардан с</w:t>
            </w:r>
            <w:r w:rsidRPr="008D0D75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ертификатталған курстардың орындалуы туралы есебі.</w:t>
            </w:r>
          </w:p>
          <w:p w14:paraId="4D964B49" w14:textId="521BB81B" w:rsidR="00DE2720" w:rsidRPr="008D0D75" w:rsidRDefault="008D0D75" w:rsidP="008D0D7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Баяндамашы:</w:t>
            </w:r>
            <w:r w:rsidRPr="008D0D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8D0D75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Токсанов С.Н., Құзыреттілік және жетілдіру орталығының директоры</w:t>
            </w:r>
            <w:r w:rsidR="0057703E" w:rsidRPr="008D0D75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505" w:type="dxa"/>
          </w:tcPr>
          <w:p w14:paraId="19D2FE7F" w14:textId="03AD2A3C" w:rsidR="007648D0" w:rsidRPr="008D0D75" w:rsidRDefault="00503FDA" w:rsidP="008D0D75">
            <w:pPr>
              <w:pStyle w:val="1"/>
              <w:numPr>
                <w:ilvl w:val="0"/>
                <w:numId w:val="1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/>
                <w:sz w:val="28"/>
                <w:szCs w:val="28"/>
                <w:lang w:val="kk-KZ"/>
              </w:rPr>
              <w:t>Ақпарат назарға алынсын</w:t>
            </w:r>
          </w:p>
        </w:tc>
      </w:tr>
      <w:tr w:rsidR="00DE2720" w:rsidRPr="008D0D75" w14:paraId="06E0AB74" w14:textId="77777777" w:rsidTr="008D0D75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4616C008" w14:textId="77777777" w:rsidR="008D0D75" w:rsidRPr="008D0D75" w:rsidRDefault="008D0D75" w:rsidP="008D0D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8D0D75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8D0D75">
              <w:rPr>
                <w:iCs/>
                <w:sz w:val="28"/>
                <w:szCs w:val="28"/>
                <w:lang w:val="kk-KZ"/>
              </w:rPr>
              <w:t xml:space="preserve">Бітірушілердің </w:t>
            </w:r>
            <w:r w:rsidRPr="008D0D75">
              <w:rPr>
                <w:sz w:val="28"/>
                <w:szCs w:val="28"/>
                <w:bdr w:val="none" w:sz="0" w:space="0" w:color="auto" w:frame="1"/>
                <w:lang w:val="kk-KZ"/>
              </w:rPr>
              <w:t>қорытынды аттестациясына дайындығы туралы.</w:t>
            </w:r>
          </w:p>
          <w:p w14:paraId="00610639" w14:textId="71D1D68F" w:rsidR="00DE2720" w:rsidRPr="008D0D75" w:rsidRDefault="008D0D75" w:rsidP="008D0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Баяндамашы: </w:t>
            </w:r>
            <w:r w:rsidRPr="008D0D75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Солтан Г.Ж., Академиялық департаментінің директоры</w:t>
            </w:r>
          </w:p>
        </w:tc>
        <w:tc>
          <w:tcPr>
            <w:tcW w:w="8505" w:type="dxa"/>
          </w:tcPr>
          <w:p w14:paraId="546487BD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bookmarkStart w:id="0" w:name="_Hlk91662069"/>
            <w:r w:rsidRPr="008D0D75">
              <w:rPr>
                <w:sz w:val="28"/>
                <w:szCs w:val="28"/>
              </w:rPr>
              <w:t>Ақпарат</w:t>
            </w:r>
            <w:r w:rsidRPr="008D0D75">
              <w:rPr>
                <w:sz w:val="28"/>
                <w:szCs w:val="28"/>
                <w:lang w:val="kk-KZ"/>
              </w:rPr>
              <w:t xml:space="preserve"> назарға </w:t>
            </w:r>
            <w:r w:rsidRPr="008D0D75">
              <w:rPr>
                <w:sz w:val="28"/>
                <w:szCs w:val="28"/>
              </w:rPr>
              <w:t>ал</w:t>
            </w:r>
            <w:r w:rsidRPr="008D0D75">
              <w:rPr>
                <w:sz w:val="28"/>
                <w:szCs w:val="28"/>
                <w:lang w:val="kk-KZ"/>
              </w:rPr>
              <w:t>ынсын</w:t>
            </w:r>
            <w:r w:rsidRPr="008D0D75">
              <w:rPr>
                <w:bCs/>
                <w:sz w:val="28"/>
                <w:szCs w:val="28"/>
              </w:rPr>
              <w:t>.</w:t>
            </w:r>
          </w:p>
          <w:p w14:paraId="2FB83D7F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D0D75">
              <w:rPr>
                <w:bCs/>
                <w:sz w:val="28"/>
                <w:szCs w:val="28"/>
              </w:rPr>
              <w:t>Студенттерді қорытынды аттестацияға жіберу туралы бұйрық дайындау</w:t>
            </w:r>
            <w:r w:rsidRPr="008D0D75">
              <w:rPr>
                <w:bCs/>
                <w:sz w:val="28"/>
                <w:szCs w:val="28"/>
                <w:lang w:val="kk-KZ"/>
              </w:rPr>
              <w:t>.</w:t>
            </w:r>
          </w:p>
          <w:p w14:paraId="4A1BF0D3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2CF2B7A1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20 мамыры.</w:t>
            </w:r>
          </w:p>
          <w:p w14:paraId="767B6152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t>Дипломдық жұмыстарды (жобаларды) орындау кестесіне жүйелі мониторинг жүргізу.</w:t>
            </w:r>
          </w:p>
          <w:p w14:paraId="76516BB7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2C9E3F19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31 мамыры.</w:t>
            </w:r>
          </w:p>
          <w:p w14:paraId="4DE7600C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t>Білім беру және жоғары оқу орнынан кейінгі мемлекеттік білім беру стандарт талаптарына сәйкес магистранттардың жеке жұмыс жоспарының орындалуы бойынша аттестация және магистрлік диссертациялардың қорғауға дайындығына талдау жүргізу.</w:t>
            </w:r>
          </w:p>
          <w:p w14:paraId="405C8E84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39D435D8" w14:textId="77777777" w:rsidR="008D0D75" w:rsidRPr="008D0D75" w:rsidRDefault="008D0D75" w:rsidP="008D0D7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26 сәуір.</w:t>
            </w:r>
          </w:p>
          <w:p w14:paraId="1D227BC8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lastRenderedPageBreak/>
              <w:t>Диссертацияларды (жобаларды) қарау үшін рецензенттер базасын дайындау және оларды бекіту туралы бұйрықты дайындау.</w:t>
            </w:r>
          </w:p>
          <w:p w14:paraId="4EF3791A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директорлары, Академиялық департаментінің директоры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6D79C54A" w14:textId="77777777" w:rsidR="008D0D75" w:rsidRPr="008D0D75" w:rsidRDefault="008D0D75" w:rsidP="008D0D75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26 сәуір.</w:t>
            </w:r>
          </w:p>
          <w:p w14:paraId="7392A8D5" w14:textId="77777777" w:rsidR="008D0D75" w:rsidRPr="008D0D75" w:rsidRDefault="008D0D75" w:rsidP="008D0D75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t>Студенттерді қорытынды аттестаттау жөніндегі аттестаттау комиссияларының төрағаларын және құрамын бекіту туралы бұйрықты дайындау.</w:t>
            </w:r>
          </w:p>
          <w:p w14:paraId="5C63E472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Деканат, БББ департамент директорлары, Академиялық департаментінің директоры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2538576E" w14:textId="7F3FC6FF" w:rsidR="00DE2720" w:rsidRPr="008D0D75" w:rsidRDefault="008D0D75" w:rsidP="008D0D75">
            <w:pPr>
              <w:tabs>
                <w:tab w:val="left" w:pos="345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Орындау мерзімі: 2024 жылдың 20 сәуіріне дейін</w:t>
            </w:r>
            <w:r w:rsidR="00DA4F42" w:rsidRPr="008D0D7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bookmarkEnd w:id="0"/>
          </w:p>
        </w:tc>
      </w:tr>
      <w:tr w:rsidR="00DE2720" w:rsidRPr="008D0D75" w14:paraId="1D784A61" w14:textId="77777777" w:rsidTr="008D0D75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65032B0" w14:textId="77777777" w:rsidR="008D0D75" w:rsidRPr="008D0D75" w:rsidRDefault="008D0D75" w:rsidP="008D0D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 w:rsidRPr="008D0D75">
              <w:rPr>
                <w:iCs/>
                <w:sz w:val="28"/>
                <w:szCs w:val="28"/>
                <w:lang w:val="kk-KZ"/>
              </w:rPr>
              <w:t xml:space="preserve">3. </w:t>
            </w:r>
            <w:r w:rsidRPr="008D0D75">
              <w:rPr>
                <w:sz w:val="28"/>
                <w:szCs w:val="28"/>
                <w:bdr w:val="none" w:sz="0" w:space="0" w:color="auto" w:frame="1"/>
                <w:lang w:val="kk-KZ"/>
              </w:rPr>
              <w:t>2023-2024 оқу жылының қысқы триместрінде оқу процесін ұйымдастыру туралы: мәселелер мен шешу жолдары</w:t>
            </w:r>
            <w:r w:rsidRPr="008D0D7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.</w:t>
            </w:r>
          </w:p>
          <w:p w14:paraId="5A7C9337" w14:textId="4DB5414F" w:rsidR="00DE2720" w:rsidRPr="008D0D75" w:rsidRDefault="008D0D75" w:rsidP="008D0D75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</w:pPr>
            <w:r w:rsidRPr="008D0D75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Баяндамашы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:</w:t>
            </w:r>
            <w:r w:rsidRPr="008D0D75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D0D75">
              <w:rPr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Сыздыкова З.А., декан</w:t>
            </w:r>
          </w:p>
        </w:tc>
        <w:tc>
          <w:tcPr>
            <w:tcW w:w="8505" w:type="dxa"/>
          </w:tcPr>
          <w:p w14:paraId="5BA146CF" w14:textId="77777777" w:rsidR="008D0D75" w:rsidRPr="008D0D75" w:rsidRDefault="008D0D75" w:rsidP="008D0D7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>Ақпарат</w:t>
            </w:r>
            <w:r w:rsidRPr="008D0D75">
              <w:rPr>
                <w:sz w:val="28"/>
                <w:szCs w:val="28"/>
                <w:lang w:val="kk-KZ"/>
              </w:rPr>
              <w:t xml:space="preserve"> назарға </w:t>
            </w:r>
            <w:r w:rsidRPr="008D0D75">
              <w:rPr>
                <w:sz w:val="28"/>
                <w:szCs w:val="28"/>
              </w:rPr>
              <w:t>ал</w:t>
            </w:r>
            <w:r w:rsidRPr="008D0D75">
              <w:rPr>
                <w:sz w:val="28"/>
                <w:szCs w:val="28"/>
                <w:lang w:val="kk-KZ"/>
              </w:rPr>
              <w:t>ынсын</w:t>
            </w:r>
            <w:r w:rsidRPr="008D0D75">
              <w:rPr>
                <w:bCs/>
                <w:sz w:val="28"/>
                <w:szCs w:val="28"/>
              </w:rPr>
              <w:t xml:space="preserve">. </w:t>
            </w:r>
          </w:p>
          <w:p w14:paraId="55265D26" w14:textId="77777777" w:rsidR="008D0D75" w:rsidRPr="008D0D75" w:rsidRDefault="008D0D75" w:rsidP="008D0D7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D0D75">
              <w:rPr>
                <w:bCs/>
                <w:sz w:val="28"/>
                <w:szCs w:val="28"/>
              </w:rPr>
              <w:t>Оқу процесін ұйымдастырудағы мәселелерді шешудің Жол картасын әзірлеу.</w:t>
            </w:r>
          </w:p>
          <w:p w14:paraId="3BD04E80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Деканат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41605A38" w14:textId="77777777" w:rsidR="008D0D75" w:rsidRPr="008D0D75" w:rsidRDefault="008D0D75" w:rsidP="008D0D75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5 сәуіріне дейін.</w:t>
            </w:r>
          </w:p>
          <w:p w14:paraId="2871E864" w14:textId="77777777" w:rsidR="008D0D75" w:rsidRPr="008D0D75" w:rsidRDefault="008D0D75" w:rsidP="008D0D7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t>KPI бойынша жұмыс тобы БББ департамент директорларының KPI картасына оқу пәндерін оқытушылармен қамтамасыз ету көрсеткішін енгізу.</w:t>
            </w:r>
          </w:p>
          <w:p w14:paraId="34ED1A32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3.</w:t>
            </w:r>
            <w:r w:rsidRPr="008D0D75">
              <w:rPr>
                <w:i/>
                <w:iCs/>
                <w:sz w:val="28"/>
                <w:szCs w:val="28"/>
                <w:lang w:val="kk-KZ"/>
              </w:rPr>
              <w:tab/>
              <w:t>KPI бойынша жұмыс тобы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0712D027" w14:textId="77777777" w:rsidR="008D0D75" w:rsidRPr="008D0D75" w:rsidRDefault="008D0D75" w:rsidP="008D0D75">
            <w:pPr>
              <w:pStyle w:val="a4"/>
              <w:tabs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Орындау мерзімі: 2024 жылдың 30 сәуіріне дейін.</w:t>
            </w:r>
          </w:p>
          <w:p w14:paraId="77C80F6D" w14:textId="77777777" w:rsidR="008D0D75" w:rsidRPr="008D0D75" w:rsidRDefault="008D0D75" w:rsidP="008D0D7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8D0D75">
              <w:rPr>
                <w:bCs/>
                <w:sz w:val="28"/>
                <w:szCs w:val="28"/>
                <w:lang w:val="kk-KZ"/>
              </w:rPr>
              <w:t>Эдвайзерлік қызметті жүзеге асыратын профессорлық-оқытушылық құрамның KPI бойынша ұсыныстар енгізу.</w:t>
            </w:r>
          </w:p>
          <w:p w14:paraId="5104CFB1" w14:textId="77777777" w:rsidR="008D0D75" w:rsidRPr="008D0D75" w:rsidRDefault="008D0D75" w:rsidP="008D0D75">
            <w:pPr>
              <w:pStyle w:val="a4"/>
              <w:tabs>
                <w:tab w:val="left" w:pos="851"/>
              </w:tabs>
              <w:ind w:left="0"/>
              <w:jc w:val="both"/>
              <w:rPr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i/>
                <w:iCs/>
                <w:sz w:val="28"/>
                <w:szCs w:val="28"/>
                <w:lang w:val="kk-KZ"/>
              </w:rPr>
              <w:t>Жауапты: 3.</w:t>
            </w:r>
            <w:r w:rsidRPr="008D0D75">
              <w:rPr>
                <w:i/>
                <w:iCs/>
                <w:sz w:val="28"/>
                <w:szCs w:val="28"/>
                <w:lang w:val="kk-KZ"/>
              </w:rPr>
              <w:tab/>
              <w:t>KPI бойынша жұмыс тобы</w:t>
            </w:r>
            <w:r w:rsidRPr="008D0D75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14:paraId="78288257" w14:textId="17C661BB" w:rsidR="007648D0" w:rsidRPr="008D0D75" w:rsidRDefault="008D0D75" w:rsidP="008D0D75">
            <w:pPr>
              <w:tabs>
                <w:tab w:val="left" w:pos="345"/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8D0D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Орындау мерзімі: 2024 жылдың 30 сәуіріне дейін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8E6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  <w:num w:numId="14" w16cid:durableId="727993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38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3106A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E4AB1"/>
    <w:rsid w:val="002F284F"/>
    <w:rsid w:val="00335EDF"/>
    <w:rsid w:val="00355B14"/>
    <w:rsid w:val="00393B42"/>
    <w:rsid w:val="003C78DA"/>
    <w:rsid w:val="003D1D4E"/>
    <w:rsid w:val="0045187F"/>
    <w:rsid w:val="00457387"/>
    <w:rsid w:val="00486FC8"/>
    <w:rsid w:val="00494B2C"/>
    <w:rsid w:val="004B09EA"/>
    <w:rsid w:val="004D06F4"/>
    <w:rsid w:val="004D48B4"/>
    <w:rsid w:val="00503FDA"/>
    <w:rsid w:val="005454B6"/>
    <w:rsid w:val="0056252B"/>
    <w:rsid w:val="0057703E"/>
    <w:rsid w:val="00597EC1"/>
    <w:rsid w:val="005E0C59"/>
    <w:rsid w:val="005E69A1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D0D75"/>
    <w:rsid w:val="008E6326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179F2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2024-04-15T10:46:00Z</dcterms:created>
  <dcterms:modified xsi:type="dcterms:W3CDTF">2024-04-15T10:48:00Z</dcterms:modified>
</cp:coreProperties>
</file>