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E0189" w14:paraId="08E1F1C2" w14:textId="77777777" w:rsidTr="00DE2720">
        <w:tc>
          <w:tcPr>
            <w:tcW w:w="2268" w:type="dxa"/>
          </w:tcPr>
          <w:p w14:paraId="465E996B" w14:textId="77777777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37E5668A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AA44B9" w:rsidRDefault="00DE2720" w:rsidP="00AA44B9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2CE58F31" w:rsidR="00DE2720" w:rsidRPr="00AA44B9" w:rsidRDefault="00DE2720" w:rsidP="00AA44B9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4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Решения Ректората</w:t>
            </w:r>
          </w:p>
        </w:tc>
      </w:tr>
      <w:tr w:rsidR="008017B1" w:rsidRPr="00AA44B9" w14:paraId="56C8FA4D" w14:textId="77777777" w:rsidTr="00DE2720">
        <w:tc>
          <w:tcPr>
            <w:tcW w:w="2268" w:type="dxa"/>
            <w:vMerge w:val="restart"/>
          </w:tcPr>
          <w:p w14:paraId="6A5F88AD" w14:textId="77777777" w:rsidR="007079DA" w:rsidRPr="007079DA" w:rsidRDefault="008017B1" w:rsidP="007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="007079DA" w:rsidRPr="0070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14:paraId="3DC51A7F" w14:textId="6E0B525A" w:rsidR="008017B1" w:rsidRPr="001E0189" w:rsidRDefault="007079DA" w:rsidP="00707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апреля</w:t>
            </w:r>
            <w:r w:rsidR="00F92FBB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17B1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  <w:tc>
          <w:tcPr>
            <w:tcW w:w="3799" w:type="dxa"/>
          </w:tcPr>
          <w:p w14:paraId="4F4F4749" w14:textId="77777777" w:rsidR="00AA44B9" w:rsidRPr="00AA44B9" w:rsidRDefault="00AA44B9" w:rsidP="00AA44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AA44B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AA44B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Отчет о реализации сертифицированных курсов от вендоров.</w:t>
            </w:r>
          </w:p>
          <w:bookmarkEnd w:id="0"/>
          <w:p w14:paraId="4D964B49" w14:textId="2F6E9C41" w:rsidR="008017B1" w:rsidRPr="00AA44B9" w:rsidRDefault="00AA44B9" w:rsidP="00AA44B9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Докладчик:</w:t>
            </w:r>
            <w:r w:rsidRPr="00AA44B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Токсанов С.Н., директор ЦКС</w:t>
            </w:r>
          </w:p>
        </w:tc>
        <w:tc>
          <w:tcPr>
            <w:tcW w:w="7796" w:type="dxa"/>
          </w:tcPr>
          <w:p w14:paraId="19D2FE7F" w14:textId="7B845390" w:rsidR="008017B1" w:rsidRPr="00AA44B9" w:rsidRDefault="00AA44B9" w:rsidP="00AA44B9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bCs/>
                <w:sz w:val="28"/>
                <w:szCs w:val="28"/>
              </w:rPr>
              <w:t>Утвердить отчет о реализации сертифицированных курсов от вендоров</w:t>
            </w:r>
            <w:r w:rsidR="00CB01F8" w:rsidRPr="00AA44B9">
              <w:rPr>
                <w:bCs/>
                <w:sz w:val="28"/>
                <w:szCs w:val="28"/>
              </w:rPr>
              <w:t>.</w:t>
            </w:r>
          </w:p>
        </w:tc>
      </w:tr>
      <w:tr w:rsidR="008017B1" w:rsidRPr="001E0189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471F7FF3" w14:textId="77777777" w:rsidR="00AA44B9" w:rsidRPr="00AA44B9" w:rsidRDefault="00AA44B9" w:rsidP="00AA44B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AA44B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2. О готовности к итоговой аттестации выпускного курса</w:t>
            </w:r>
            <w:r w:rsidRPr="00AA44B9">
              <w:rPr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AA44B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1E7C677F" w:rsidR="008017B1" w:rsidRPr="00AA44B9" w:rsidRDefault="00AA44B9" w:rsidP="00AA44B9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AA44B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Солтан Г.Ж., директор ДАД</w:t>
            </w:r>
            <w:r w:rsidR="0032424F" w:rsidRPr="00AA44B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14:paraId="2C3DFF61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bCs/>
                <w:sz w:val="28"/>
                <w:szCs w:val="28"/>
              </w:rPr>
              <w:t>Информацию принять к сведению</w:t>
            </w:r>
            <w:r w:rsidRPr="00AA44B9">
              <w:rPr>
                <w:sz w:val="28"/>
                <w:szCs w:val="28"/>
              </w:rPr>
              <w:t>.</w:t>
            </w:r>
          </w:p>
          <w:p w14:paraId="617AF7B0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sz w:val="28"/>
                <w:szCs w:val="28"/>
              </w:rPr>
              <w:t>Подготовить распоряжение о допуске обучающихся к итоговой аттестации.</w:t>
            </w:r>
          </w:p>
          <w:p w14:paraId="457D17C5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6B05AB91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20 мая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5393D30F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sz w:val="28"/>
                <w:szCs w:val="28"/>
              </w:rPr>
              <w:t>Проводить систематический мониторинг графика выполнения дипломных работ (проектов).</w:t>
            </w:r>
          </w:p>
          <w:p w14:paraId="6914CA2D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5D9D177B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31 мая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6E9AC28A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sz w:val="28"/>
                <w:szCs w:val="28"/>
              </w:rPr>
              <w:t>Провести аттестацию по выполнению индивидуального плана работы магистрантов и анализ готовности магистерских диссертаций к защите в соответствии с требованиями ГОСВиПО.</w:t>
            </w:r>
          </w:p>
          <w:p w14:paraId="422627D0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4CD21DD2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26 апреля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33CED12A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sz w:val="28"/>
                <w:szCs w:val="28"/>
              </w:rPr>
              <w:t>Подготовить базу рецензентов для осуществления рецензирования дипломных работ (проектов) и подготовить приказ об их утверждении.</w:t>
            </w:r>
          </w:p>
          <w:p w14:paraId="203B03DD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ДОД, деканат, ДАД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130FF354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Срок: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26 апреля 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65F6A046" w14:textId="77777777" w:rsidR="00AA44B9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sz w:val="28"/>
                <w:szCs w:val="28"/>
              </w:rPr>
              <w:t>Подготовить приказ об утверждении Председателей и состав Аттестационных комиссий по итоговой аттестации обучающихся.</w:t>
            </w:r>
          </w:p>
          <w:p w14:paraId="416F9790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ДАД, ДОП, деканат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2538576E" w14:textId="43836E3F" w:rsidR="008017B1" w:rsidRPr="00AA44B9" w:rsidRDefault="00AA44B9" w:rsidP="00AA44B9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44B9">
              <w:rPr>
                <w:bCs/>
                <w:i/>
                <w:iCs/>
                <w:sz w:val="28"/>
                <w:szCs w:val="28"/>
              </w:rPr>
              <w:t xml:space="preserve">Срок: до </w:t>
            </w:r>
            <w:r w:rsidRPr="00AA44B9">
              <w:rPr>
                <w:bCs/>
                <w:i/>
                <w:iCs/>
                <w:sz w:val="28"/>
                <w:szCs w:val="28"/>
                <w:lang w:val="kk-KZ"/>
              </w:rPr>
              <w:t>2</w:t>
            </w:r>
            <w:r w:rsidRPr="00AA44B9">
              <w:rPr>
                <w:bCs/>
                <w:i/>
                <w:iCs/>
                <w:sz w:val="28"/>
                <w:szCs w:val="28"/>
              </w:rPr>
              <w:t>0</w:t>
            </w:r>
            <w:r w:rsidRPr="00AA44B9">
              <w:rPr>
                <w:bCs/>
                <w:i/>
                <w:iCs/>
                <w:sz w:val="28"/>
                <w:szCs w:val="28"/>
                <w:lang w:val="kk-KZ"/>
              </w:rPr>
              <w:t xml:space="preserve"> апреля </w:t>
            </w:r>
            <w:r w:rsidRPr="00AA44B9">
              <w:rPr>
                <w:bCs/>
                <w:i/>
                <w:iCs/>
                <w:sz w:val="28"/>
                <w:szCs w:val="28"/>
              </w:rPr>
              <w:t>2024 года</w:t>
            </w:r>
            <w:r w:rsidR="008017B1" w:rsidRPr="00AA44B9">
              <w:rPr>
                <w:sz w:val="28"/>
                <w:szCs w:val="28"/>
              </w:rPr>
              <w:t>.</w:t>
            </w:r>
          </w:p>
        </w:tc>
      </w:tr>
      <w:tr w:rsidR="008017B1" w:rsidRPr="001E0189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40B27CB8" w14:textId="77777777" w:rsidR="00AA44B9" w:rsidRPr="00AA44B9" w:rsidRDefault="00AA44B9" w:rsidP="00AA44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AA44B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3. Об организации учебного процесса в зимнем триместре 2023–2024 учебного года: проблемы и решения</w:t>
            </w:r>
            <w:r w:rsidRPr="00AA44B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AA44B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1A6775EA" w:rsidR="008017B1" w:rsidRPr="00AA44B9" w:rsidRDefault="00AA44B9" w:rsidP="00AA44B9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Сыздыкова З.А., декан</w:t>
            </w:r>
          </w:p>
        </w:tc>
        <w:tc>
          <w:tcPr>
            <w:tcW w:w="7796" w:type="dxa"/>
          </w:tcPr>
          <w:p w14:paraId="5AD5E1D8" w14:textId="77777777" w:rsidR="0032424F" w:rsidRPr="00AA44B9" w:rsidRDefault="0032424F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 Информацию принять к сведению.</w:t>
            </w:r>
          </w:p>
          <w:p w14:paraId="7A05C845" w14:textId="77777777" w:rsidR="00AA44B9" w:rsidRPr="00AA44B9" w:rsidRDefault="0032424F" w:rsidP="00AA44B9">
            <w:pPr>
              <w:tabs>
                <w:tab w:val="left" w:pos="26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A44B9"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Разработать Дорожную карту по решению проблем организации учебного процесса.</w:t>
            </w:r>
          </w:p>
          <w:p w14:paraId="4AE0F3E1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еканат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32F8DF79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до 5 апреля 2024 года. </w:t>
            </w:r>
          </w:p>
          <w:p w14:paraId="10A1EB8B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Рабочей группе по 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</w:rPr>
              <w:t>KPI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внести в карту 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</w:rPr>
              <w:t>KPI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директоров Департаментов ОП показатель обеспеченности учебных дисциплин преподавателями.</w:t>
            </w:r>
          </w:p>
          <w:p w14:paraId="2ED5EB05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Рабочая группа по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KPI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5FA5E925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до 30 апреля 2024 года. </w:t>
            </w:r>
          </w:p>
          <w:p w14:paraId="7AEE1178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Внести предложения по 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</w:rPr>
              <w:t>KPI</w:t>
            </w:r>
            <w:r w:rsidRPr="00AA4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ППС, выполняющих функции эдвайзеров.</w:t>
            </w:r>
          </w:p>
          <w:p w14:paraId="1A21316A" w14:textId="77777777" w:rsidR="00AA44B9" w:rsidRPr="00AA44B9" w:rsidRDefault="00AA44B9" w:rsidP="00AA44B9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Рабочая группа по </w:t>
            </w:r>
            <w:r w:rsidRPr="00AA44B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KPI</w:t>
            </w:r>
            <w:r w:rsidRPr="00AA44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78288257" w14:textId="06717D10" w:rsidR="008017B1" w:rsidRPr="00AA44B9" w:rsidRDefault="00AA44B9" w:rsidP="00AA44B9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A44B9">
              <w:rPr>
                <w:bCs/>
                <w:i/>
                <w:iCs/>
                <w:sz w:val="28"/>
                <w:szCs w:val="28"/>
              </w:rPr>
              <w:t>Срок: до 30 апреля 2024 года.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5F4A30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2E4"/>
    <w:rsid w:val="00125AE5"/>
    <w:rsid w:val="00130D29"/>
    <w:rsid w:val="001500EE"/>
    <w:rsid w:val="001979C2"/>
    <w:rsid w:val="001E0189"/>
    <w:rsid w:val="002A5AEB"/>
    <w:rsid w:val="002B7677"/>
    <w:rsid w:val="002F284F"/>
    <w:rsid w:val="003242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5F4A30"/>
    <w:rsid w:val="00611B5E"/>
    <w:rsid w:val="00630BF3"/>
    <w:rsid w:val="0065219B"/>
    <w:rsid w:val="00690EF9"/>
    <w:rsid w:val="007079DA"/>
    <w:rsid w:val="00731D58"/>
    <w:rsid w:val="007955BA"/>
    <w:rsid w:val="007D7701"/>
    <w:rsid w:val="007E614D"/>
    <w:rsid w:val="008017B1"/>
    <w:rsid w:val="008E70C0"/>
    <w:rsid w:val="008E7EDD"/>
    <w:rsid w:val="009274AE"/>
    <w:rsid w:val="00941CEB"/>
    <w:rsid w:val="009D0314"/>
    <w:rsid w:val="00A47F4F"/>
    <w:rsid w:val="00A5636E"/>
    <w:rsid w:val="00A769B8"/>
    <w:rsid w:val="00A84EAE"/>
    <w:rsid w:val="00AA44B9"/>
    <w:rsid w:val="00AB04A0"/>
    <w:rsid w:val="00B00FB8"/>
    <w:rsid w:val="00B566A2"/>
    <w:rsid w:val="00B81EF8"/>
    <w:rsid w:val="00BA2E6F"/>
    <w:rsid w:val="00C27606"/>
    <w:rsid w:val="00C62E20"/>
    <w:rsid w:val="00CB01F8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D19B5"/>
    <w:rsid w:val="00EE7815"/>
    <w:rsid w:val="00EE7833"/>
    <w:rsid w:val="00F362D6"/>
    <w:rsid w:val="00F60646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2024-04-15T10:22:00Z</dcterms:created>
  <dcterms:modified xsi:type="dcterms:W3CDTF">2024-04-15T10:24:00Z</dcterms:modified>
</cp:coreProperties>
</file>